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1b3335503482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12606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GLAZBENA ŠKOLA JAKOVA GOTOVCA, SINJ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522.655,47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622.141,76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496.409,44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661.994,16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39.852,40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3.186,75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39.852,40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je nastao zbog plaće za lipanj 2025. godine koja je knjižena u trošak, a nisu doznačena sredstva i prihod će biti knjižen u srpnju 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29.531,94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37.231,11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participacije roditelja učenika su povećani u odnosu na izvještajno razdoblje prethodne godine jer je u 2025. godini povećana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361.466,33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498.911,70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Sukladno Pravilniku o proračunskom računovodstvu i Računskom planu ukinuta je podskupina računa 193 Kontinuirani rashodi budućih razdoblja i plaća 12./2024. godine uključena je u troškove što u izvještajnom razdoblju prethodne godine nije bilo i došlo je do povećanja osnovice za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14.936,85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33.972,52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bolovanja, rodiljnog i roditeljskog dopusta zaposlenika, a u nedostatku kadra, zaposlenici rade prekovremeno.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9.858,83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12.072,32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nedostatka kadra, Škola zapošljava vanjske suradnike.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496.409,44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661.994,16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rashodi zbog plaće za lipanj 2025. godine koja je knjižena u trošak, a u izvještajnom razdoblju prethodne godine knjižena je na računu 193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do 30. lipnja 2025. godine je 83,90 €. Svi ostali računi koji su dospijevali do 30. lipnja 2025. godine su i plaćeni do 30. lipnja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međusobnih obveza u iznosu od 359,28 € zbog korištenja iste zgrade odnosi se na trošak električne energije i odvoz smeća za PO Trilj za 6./2025. godine u iznosu od 76,28 € i OŠ fra Pavla Vučkovića Sinj za trošak električne energije za 6./2025. godine u iznosu od 283,00 €.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84.411,31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za rashode poslovanja u iznosu od 84.411,31 € odnosi se na:
- plaću zaposlenika za 6./2025. godine u iznosu od 79.898,32 €,
- plaću i putni trošak Vanjskih suradnika za 6./2025. godine 986,64 €,
- putni trošak zaposlenika za 6./2025. godine 2.272,08 €,
- naknada za invalide 6./2025. godine 194,00 € i
- ostali materijalni rashodi 1.060,27 €.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4d29589df4ac0" /></Relationships>
</file>